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9077A" w:rsidRDefault="00000000">
      <w:pPr>
        <w:pBdr>
          <w:top w:val="nil"/>
          <w:left w:val="nil"/>
          <w:bottom w:val="nil"/>
          <w:right w:val="nil"/>
          <w:between w:val="nil"/>
        </w:pBd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Anexa 12. Acord privind acceptarea condițiilor de rambursare a taxei de școlarizare</w:t>
      </w:r>
    </w:p>
    <w:p w14:paraId="00000002" w14:textId="77777777" w:rsidR="00B9077A" w:rsidRDefault="00B9077A">
      <w:pPr>
        <w:spacing w:after="0"/>
      </w:pPr>
    </w:p>
    <w:p w14:paraId="00000003" w14:textId="6CD08A02" w:rsidR="00B9077A" w:rsidRDefault="00000000">
      <w:pPr>
        <w:tabs>
          <w:tab w:val="left" w:pos="1701"/>
          <w:tab w:val="left" w:pos="5670"/>
          <w:tab w:val="left" w:pos="8505"/>
          <w:tab w:val="left" w:pos="9639"/>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Subsemnatul </w:t>
      </w:r>
      <w:sdt>
        <w:sdtPr>
          <w:rPr>
            <w:rFonts w:ascii="Times New Roman" w:eastAsia="Times New Roman" w:hAnsi="Times New Roman" w:cs="Times New Roman"/>
          </w:rPr>
          <w:id w:val="-965655356"/>
          <w:placeholder>
            <w:docPart w:val="DefaultPlaceholder_-1854013440"/>
          </w:placeholder>
          <w:showingPlcHdr/>
        </w:sdtPr>
        <w:sdtContent>
          <w:r w:rsidR="00402ECD" w:rsidRPr="00402ECD">
            <w:rPr>
              <w:rStyle w:val="PlaceholderText"/>
              <w:bdr w:val="single" w:sz="4" w:space="0" w:color="auto"/>
            </w:rPr>
            <w:t>Click or tap here to enter text.</w:t>
          </w:r>
        </w:sdtContent>
      </w:sdt>
      <w:r w:rsidR="00402ECD">
        <w:rPr>
          <w:rFonts w:ascii="Times New Roman" w:eastAsia="Times New Roman" w:hAnsi="Times New Roman" w:cs="Times New Roman"/>
        </w:rPr>
        <w:t xml:space="preserve"> </w:t>
      </w:r>
      <w:r>
        <w:rPr>
          <w:rFonts w:ascii="Times New Roman" w:eastAsia="Times New Roman" w:hAnsi="Times New Roman" w:cs="Times New Roman"/>
        </w:rPr>
        <w:t xml:space="preserve">posesor al pașaportului cu seria </w:t>
      </w:r>
      <w:sdt>
        <w:sdtPr>
          <w:rPr>
            <w:rFonts w:ascii="Times New Roman" w:eastAsia="Times New Roman" w:hAnsi="Times New Roman" w:cs="Times New Roman"/>
          </w:rPr>
          <w:id w:val="2014259647"/>
          <w:placeholder>
            <w:docPart w:val="DefaultPlaceholder_-1854013440"/>
          </w:placeholder>
          <w:showingPlcHdr/>
        </w:sdtPr>
        <w:sdtContent>
          <w:r w:rsidR="00402ECD" w:rsidRPr="00402ECD">
            <w:rPr>
              <w:rStyle w:val="PlaceholderText"/>
              <w:bdr w:val="single" w:sz="4" w:space="0" w:color="auto"/>
            </w:rPr>
            <w:t>Click or tap here to enter text.</w:t>
          </w:r>
        </w:sdtContent>
      </w:sdt>
      <w:r w:rsidR="00887BCF">
        <w:rPr>
          <w:rFonts w:ascii="Times New Roman" w:eastAsia="Times New Roman" w:hAnsi="Times New Roman" w:cs="Times New Roman"/>
        </w:rPr>
        <w:t xml:space="preserve"> </w:t>
      </w:r>
      <w:r>
        <w:rPr>
          <w:rFonts w:ascii="Times New Roman" w:eastAsia="Times New Roman" w:hAnsi="Times New Roman" w:cs="Times New Roman"/>
        </w:rPr>
        <w:t>nr.</w:t>
      </w:r>
      <w:r w:rsidR="00402ECD">
        <w:rPr>
          <w:rFonts w:ascii="Times New Roman" w:eastAsia="Times New Roman" w:hAnsi="Times New Roman" w:cs="Times New Roman"/>
        </w:rPr>
        <w:t xml:space="preserve"> </w:t>
      </w:r>
      <w:sdt>
        <w:sdtPr>
          <w:rPr>
            <w:rFonts w:ascii="Times New Roman" w:eastAsia="Times New Roman" w:hAnsi="Times New Roman" w:cs="Times New Roman"/>
          </w:rPr>
          <w:id w:val="-1266384414"/>
          <w:placeholder>
            <w:docPart w:val="DefaultPlaceholder_-1854013440"/>
          </w:placeholder>
          <w:showingPlcHdr/>
        </w:sdtPr>
        <w:sdtContent>
          <w:r w:rsidR="00402ECD" w:rsidRPr="00402ECD">
            <w:rPr>
              <w:rStyle w:val="PlaceholderText"/>
              <w:bdr w:val="single" w:sz="4" w:space="0" w:color="auto"/>
            </w:rPr>
            <w:t>Click or tap here to enter text.</w:t>
          </w:r>
        </w:sdtContent>
      </w:sdt>
      <w:r w:rsidR="00887BCF">
        <w:rPr>
          <w:rFonts w:ascii="Times New Roman" w:eastAsia="Times New Roman" w:hAnsi="Times New Roman" w:cs="Times New Roman"/>
        </w:rPr>
        <w:t xml:space="preserve"> </w:t>
      </w:r>
      <w:r>
        <w:rPr>
          <w:rFonts w:ascii="Times New Roman" w:eastAsia="Times New Roman" w:hAnsi="Times New Roman" w:cs="Times New Roman"/>
        </w:rPr>
        <w:t>adresa de domiciliu</w:t>
      </w:r>
      <w:r w:rsidR="00402ECD">
        <w:rPr>
          <w:rFonts w:ascii="Times New Roman" w:eastAsia="Times New Roman" w:hAnsi="Times New Roman" w:cs="Times New Roman"/>
        </w:rPr>
        <w:t xml:space="preserve"> </w:t>
      </w:r>
      <w:sdt>
        <w:sdtPr>
          <w:rPr>
            <w:rFonts w:ascii="Times New Roman" w:eastAsia="Times New Roman" w:hAnsi="Times New Roman" w:cs="Times New Roman"/>
          </w:rPr>
          <w:id w:val="1243228036"/>
          <w:placeholder>
            <w:docPart w:val="DefaultPlaceholder_-1854013440"/>
          </w:placeholder>
          <w:showingPlcHdr/>
        </w:sdtPr>
        <w:sdtContent>
          <w:r w:rsidR="00402ECD" w:rsidRPr="00402ECD">
            <w:rPr>
              <w:rStyle w:val="PlaceholderText"/>
              <w:bdr w:val="single" w:sz="4" w:space="0" w:color="auto"/>
            </w:rPr>
            <w:t>Click or tap here to enter text.</w:t>
          </w:r>
        </w:sdtContent>
      </w:sdt>
      <w:r>
        <w:rPr>
          <w:rFonts w:ascii="Times New Roman" w:eastAsia="Times New Roman" w:hAnsi="Times New Roman" w:cs="Times New Roman"/>
        </w:rPr>
        <w:t xml:space="preserve">, candidat la programul de studii universitare de licență / master/an pregătitor de limbă română cu denumirea </w:t>
      </w:r>
      <w:sdt>
        <w:sdtPr>
          <w:rPr>
            <w:rFonts w:ascii="Times New Roman" w:eastAsia="Times New Roman" w:hAnsi="Times New Roman" w:cs="Times New Roman"/>
          </w:rPr>
          <w:id w:val="773216232"/>
          <w:placeholder>
            <w:docPart w:val="DefaultPlaceholder_-1854013440"/>
          </w:placeholder>
          <w:showingPlcHdr/>
        </w:sdtPr>
        <w:sdtContent>
          <w:r w:rsidR="00402ECD" w:rsidRPr="00402ECD">
            <w:rPr>
              <w:rStyle w:val="PlaceholderText"/>
              <w:bdr w:val="single" w:sz="4" w:space="0" w:color="auto"/>
            </w:rPr>
            <w:t>Click or tap here to enter text.</w:t>
          </w:r>
        </w:sdtContent>
      </w:sdt>
      <w:r w:rsidR="00402ECD">
        <w:rPr>
          <w:rFonts w:ascii="Times New Roman" w:eastAsia="Times New Roman" w:hAnsi="Times New Roman" w:cs="Times New Roman"/>
        </w:rPr>
        <w:t xml:space="preserve"> </w:t>
      </w:r>
      <w:r>
        <w:rPr>
          <w:rFonts w:ascii="Times New Roman" w:eastAsia="Times New Roman" w:hAnsi="Times New Roman" w:cs="Times New Roman"/>
        </w:rPr>
        <w:t xml:space="preserve">la Facultatea </w:t>
      </w:r>
      <w:sdt>
        <w:sdtPr>
          <w:rPr>
            <w:rFonts w:ascii="Times New Roman" w:eastAsia="Times New Roman" w:hAnsi="Times New Roman" w:cs="Times New Roman"/>
          </w:rPr>
          <w:id w:val="95217885"/>
          <w:placeholder>
            <w:docPart w:val="DefaultPlaceholder_-1854013440"/>
          </w:placeholder>
          <w:showingPlcHdr/>
        </w:sdtPr>
        <w:sdtContent>
          <w:r w:rsidR="00402ECD" w:rsidRPr="00402ECD">
            <w:rPr>
              <w:rStyle w:val="PlaceholderText"/>
              <w:bdr w:val="single" w:sz="4" w:space="0" w:color="auto"/>
            </w:rPr>
            <w:t>Click or tap here to enter text.</w:t>
          </w:r>
        </w:sdtContent>
      </w:sdt>
      <w:r w:rsidR="00887BCF">
        <w:rPr>
          <w:rFonts w:ascii="Times New Roman" w:eastAsia="Times New Roman" w:hAnsi="Times New Roman" w:cs="Times New Roman"/>
        </w:rPr>
        <w:t xml:space="preserve"> </w:t>
      </w:r>
      <w:r>
        <w:rPr>
          <w:rFonts w:ascii="Times New Roman" w:eastAsia="Times New Roman" w:hAnsi="Times New Roman" w:cs="Times New Roman"/>
        </w:rPr>
        <w:t xml:space="preserve">din cadrul Universității Politehnica Timișoara (UPT), sunt de acord și accept condițiile de rambursare a taxei de școlarizare pentru primul an de studiu, conform Art. 22, 23 și 24 din </w:t>
      </w:r>
      <w:r>
        <w:rPr>
          <w:rFonts w:ascii="Times New Roman" w:eastAsia="Times New Roman" w:hAnsi="Times New Roman" w:cs="Times New Roman"/>
          <w:i/>
          <w:iCs/>
        </w:rPr>
        <w:t>Procedura de organizare și desfășurare a concursului de admitere a cetățenilor din state terțe UE la ciclurile de studii universitare de licență și master în cadrul Universității Politehnica Timișoara</w:t>
      </w:r>
      <w:r>
        <w:rPr>
          <w:rFonts w:ascii="Times New Roman" w:eastAsia="Times New Roman" w:hAnsi="Times New Roman" w:cs="Times New Roman"/>
        </w:rPr>
        <w:t>.</w:t>
      </w:r>
    </w:p>
    <w:p w14:paraId="00000004" w14:textId="77777777" w:rsidR="00B9077A" w:rsidRDefault="00B9077A">
      <w:pPr>
        <w:spacing w:after="0"/>
        <w:jc w:val="both"/>
        <w:rPr>
          <w:rFonts w:ascii="Times New Roman" w:eastAsia="Times New Roman" w:hAnsi="Times New Roman" w:cs="Times New Roman"/>
          <w:b/>
          <w:bCs/>
          <w:color w:val="EE0000"/>
        </w:rPr>
      </w:pPr>
    </w:p>
    <w:p w14:paraId="00000005" w14:textId="77777777" w:rsidR="00B9077A" w:rsidRDefault="00000000">
      <w:pPr>
        <w:spacing w:after="0"/>
        <w:jc w:val="both"/>
        <w:rPr>
          <w:rFonts w:ascii="Times New Roman" w:eastAsia="Times New Roman" w:hAnsi="Times New Roman" w:cs="Times New Roman"/>
          <w:b/>
          <w:bCs/>
        </w:rPr>
      </w:pPr>
      <w:r>
        <w:rPr>
          <w:rFonts w:ascii="Times New Roman" w:eastAsia="Times New Roman" w:hAnsi="Times New Roman" w:cs="Times New Roman"/>
          <w:b/>
          <w:bCs/>
        </w:rPr>
        <w:t>Am luat la cunoștință de faptul că taxa de școlarizare poate fi rambursată ca urmare a solicitării depuse în termen, prin completarea cererii din ANEXA 11, doar în următoarele situații:</w:t>
      </w:r>
    </w:p>
    <w:p w14:paraId="00000006" w14:textId="77777777" w:rsidR="00B9077A"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1. Nu am obținut viza pentru studii din motive independente de UPT, condiționat de îndeplinirea următoarelor condiții:</w:t>
      </w:r>
    </w:p>
    <w:p w14:paraId="00000007" w14:textId="77777777" w:rsidR="00B9077A" w:rsidRDefault="00000000">
      <w:pPr>
        <w:spacing w:after="0"/>
        <w:ind w:left="720"/>
        <w:jc w:val="both"/>
        <w:rPr>
          <w:rFonts w:ascii="Times New Roman" w:eastAsia="Times New Roman" w:hAnsi="Times New Roman" w:cs="Times New Roman"/>
        </w:rPr>
      </w:pPr>
      <w:r>
        <w:rPr>
          <w:rFonts w:ascii="Times New Roman" w:eastAsia="Times New Roman" w:hAnsi="Times New Roman" w:cs="Times New Roman"/>
        </w:rPr>
        <w:t>a) Am depus cererea pentru obținerea vizei în termen de cel mult 60 de zile calendaristice de la data transmiterii de către UPT, a scrisorii de acceptare la studii, emisă de ministerul de resort și am aplicat pentru viză cel târziu la data de 31 decembrie a anului aferent campaniei de admitere;</w:t>
      </w:r>
    </w:p>
    <w:p w14:paraId="00000008" w14:textId="77777777" w:rsidR="00B9077A" w:rsidRDefault="00000000">
      <w:pPr>
        <w:spacing w:after="0"/>
        <w:ind w:left="720"/>
        <w:jc w:val="both"/>
        <w:rPr>
          <w:rFonts w:ascii="Times New Roman" w:eastAsia="Times New Roman" w:hAnsi="Times New Roman" w:cs="Times New Roman"/>
        </w:rPr>
      </w:pPr>
      <w:r>
        <w:rPr>
          <w:rFonts w:ascii="Times New Roman" w:eastAsia="Times New Roman" w:hAnsi="Times New Roman" w:cs="Times New Roman"/>
        </w:rPr>
        <w:t xml:space="preserve">b) Am informat UPT în maxim 15 zile calendaristice de la data comunicării refuzului de viză, prin încărcarea unei dovezi oficiale a refuzului vizei pe </w:t>
      </w:r>
      <w:hyperlink r:id="rId7">
        <w:r w:rsidR="00B9077A">
          <w:rPr>
            <w:rFonts w:ascii="Times New Roman" w:eastAsia="Times New Roman" w:hAnsi="Times New Roman" w:cs="Times New Roman"/>
            <w:color w:val="000000"/>
            <w:u w:val="single"/>
          </w:rPr>
          <w:t>https://apply.upt.ro/</w:t>
        </w:r>
      </w:hyperlink>
    </w:p>
    <w:p w14:paraId="00000009" w14:textId="77777777" w:rsidR="00B9077A" w:rsidRDefault="00000000">
      <w:pPr>
        <w:spacing w:after="0"/>
        <w:ind w:left="720"/>
        <w:jc w:val="both"/>
        <w:rPr>
          <w:rFonts w:ascii="Times New Roman" w:eastAsia="Times New Roman" w:hAnsi="Times New Roman" w:cs="Times New Roman"/>
        </w:rPr>
      </w:pPr>
      <w:r>
        <w:rPr>
          <w:rFonts w:ascii="Times New Roman" w:eastAsia="Times New Roman" w:hAnsi="Times New Roman" w:cs="Times New Roman"/>
        </w:rPr>
        <w:t xml:space="preserve">c) Am depus solicitarea de rambursare a taxei în termen de maxim 30 zile calendaristice de la data comunicării refuzului de viză de către ambasadă / consulat (fără a depăși data de 30 aprilie a anului academic pentru care am depus candidatura) și am completat în termen dosarul de restituire a taxei conform Art. 22 din </w:t>
      </w:r>
      <w:r>
        <w:rPr>
          <w:rFonts w:ascii="Times New Roman" w:eastAsia="Times New Roman" w:hAnsi="Times New Roman" w:cs="Times New Roman"/>
          <w:i/>
          <w:iCs/>
        </w:rPr>
        <w:t>Procedura de organizare și desfășurare a concursului de admitere a cetățenilor din state terțe UE la ciclurile de studii universitare de licență și master în cadrul Universității Politehnica Timișoara</w:t>
      </w:r>
      <w:r>
        <w:rPr>
          <w:rFonts w:ascii="Times New Roman" w:eastAsia="Times New Roman" w:hAnsi="Times New Roman" w:cs="Times New Roman"/>
        </w:rPr>
        <w:t>.</w:t>
      </w:r>
    </w:p>
    <w:p w14:paraId="0000000A" w14:textId="77777777" w:rsidR="00B9077A" w:rsidRDefault="00B9077A">
      <w:pPr>
        <w:spacing w:after="0"/>
        <w:jc w:val="both"/>
        <w:rPr>
          <w:rFonts w:ascii="Times New Roman" w:eastAsia="Times New Roman" w:hAnsi="Times New Roman" w:cs="Times New Roman"/>
          <w:color w:val="EE0000"/>
        </w:rPr>
      </w:pPr>
    </w:p>
    <w:p w14:paraId="0000000B" w14:textId="77777777" w:rsidR="00B9077A"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2. A intervenit un caz de forță majoră care m-a împiedicat să obțin viza de studiu sau să mă deplasez la UPT în vederea înmatriculării la studii, conform Art. 22 al </w:t>
      </w:r>
      <w:r>
        <w:rPr>
          <w:rFonts w:ascii="Times New Roman" w:eastAsia="Times New Roman" w:hAnsi="Times New Roman" w:cs="Times New Roman"/>
          <w:i/>
          <w:iCs/>
        </w:rPr>
        <w:t>Procedurii de organizare și desfășurare a concursului de admitere a cetățenilor din state terțe UE la ciclurile de studii universitare de licență și master în cadrul Universității Politehnica Timișoara</w:t>
      </w:r>
      <w:r>
        <w:rPr>
          <w:rFonts w:ascii="Times New Roman" w:eastAsia="Times New Roman" w:hAnsi="Times New Roman" w:cs="Times New Roman"/>
        </w:rPr>
        <w:t xml:space="preserve"> și sunt îndeplinite următoarele condiții:</w:t>
      </w:r>
    </w:p>
    <w:p w14:paraId="0000000C" w14:textId="77777777" w:rsidR="00B9077A" w:rsidRDefault="00000000">
      <w:pPr>
        <w:spacing w:after="0" w:line="259" w:lineRule="auto"/>
        <w:jc w:val="both"/>
        <w:rPr>
          <w:rFonts w:ascii="Times New Roman" w:eastAsia="Times New Roman" w:hAnsi="Times New Roman" w:cs="Times New Roman"/>
        </w:rPr>
      </w:pPr>
      <w:r>
        <w:rPr>
          <w:rFonts w:ascii="Times New Roman" w:eastAsia="Times New Roman" w:hAnsi="Times New Roman" w:cs="Times New Roman"/>
        </w:rPr>
        <w:tab/>
        <w:t xml:space="preserve">(a) dovedesc existența situației excepționale pe care o invoc: înscrisuri doveditoare de la poliție (în caz de accident) sau de la alte organe abilitate, scrisoarea medicală din care să rezulte diagnosticul, perioada de spitalizare, certificat medical etc. din care să rezulte imposibilitatea efectuării deplasării până la finele perioadei de înmatriculare; </w:t>
      </w:r>
    </w:p>
    <w:p w14:paraId="0000000D" w14:textId="77777777" w:rsidR="00B9077A" w:rsidRDefault="00000000">
      <w:pPr>
        <w:spacing w:after="0" w:line="240" w:lineRule="auto"/>
        <w:jc w:val="both"/>
        <w:rPr>
          <w:rFonts w:ascii="Times New Roman" w:eastAsia="Times New Roman" w:hAnsi="Times New Roman" w:cs="Times New Roman"/>
          <w:color w:val="4EA72E"/>
        </w:rPr>
      </w:pPr>
      <w:r>
        <w:rPr>
          <w:rFonts w:ascii="Times New Roman" w:eastAsia="Times New Roman" w:hAnsi="Times New Roman" w:cs="Times New Roman"/>
          <w:color w:val="EE0000"/>
        </w:rPr>
        <w:tab/>
      </w:r>
      <w:r>
        <w:rPr>
          <w:rFonts w:ascii="Times New Roman" w:eastAsia="Times New Roman" w:hAnsi="Times New Roman" w:cs="Times New Roman"/>
        </w:rPr>
        <w:t xml:space="preserve">(b) Am depus solicitarea de rambursare a taxei în termen de maxim 60 zile calendaristice de la producerea evenimentului de forță majoră (fără a depăși data de 30 aprilie a anului academic pentru care a fost depusă candidatura) și am comunicat UPT, la adresa </w:t>
      </w:r>
      <w:hyperlink r:id="rId8">
        <w:r w:rsidR="00B9077A">
          <w:rPr>
            <w:rFonts w:ascii="Times New Roman" w:eastAsia="Times New Roman" w:hAnsi="Times New Roman" w:cs="Times New Roman"/>
            <w:color w:val="467886"/>
            <w:u w:val="single"/>
          </w:rPr>
          <w:t>student-admissions@upt.ro</w:t>
        </w:r>
      </w:hyperlink>
      <w:r>
        <w:rPr>
          <w:rFonts w:ascii="Times New Roman" w:eastAsia="Times New Roman" w:hAnsi="Times New Roman" w:cs="Times New Roman"/>
          <w:color w:val="4EA72E"/>
        </w:rPr>
        <w:t xml:space="preserve"> </w:t>
      </w:r>
      <w:r>
        <w:rPr>
          <w:rFonts w:ascii="Times New Roman" w:eastAsia="Times New Roman" w:hAnsi="Times New Roman" w:cs="Times New Roman"/>
        </w:rPr>
        <w:t xml:space="preserve">toate documentele justificative menționate la art. 22 pct. 2 din </w:t>
      </w:r>
      <w:r>
        <w:rPr>
          <w:rFonts w:ascii="Times New Roman" w:eastAsia="Times New Roman" w:hAnsi="Times New Roman" w:cs="Times New Roman"/>
          <w:i/>
          <w:iCs/>
        </w:rPr>
        <w:t xml:space="preserve">Procedura de organizare și </w:t>
      </w:r>
      <w:r>
        <w:rPr>
          <w:rFonts w:ascii="Times New Roman" w:eastAsia="Times New Roman" w:hAnsi="Times New Roman" w:cs="Times New Roman"/>
          <w:i/>
          <w:iCs/>
        </w:rPr>
        <w:lastRenderedPageBreak/>
        <w:t>desfășurare a concursului de admitere a cetățenilor din state terțe UE la ciclurile de studii universitare de licență și master în cadrul Universității Politehnica Timișoara</w:t>
      </w:r>
      <w:r>
        <w:rPr>
          <w:rFonts w:ascii="Times New Roman" w:eastAsia="Times New Roman" w:hAnsi="Times New Roman" w:cs="Times New Roman"/>
        </w:rPr>
        <w:t>.</w:t>
      </w:r>
    </w:p>
    <w:p w14:paraId="0000000E" w14:textId="77777777" w:rsidR="00B9077A" w:rsidRDefault="00B9077A">
      <w:pPr>
        <w:spacing w:after="0" w:line="240" w:lineRule="auto"/>
        <w:jc w:val="both"/>
        <w:rPr>
          <w:rFonts w:ascii="Times New Roman" w:eastAsia="Times New Roman" w:hAnsi="Times New Roman" w:cs="Times New Roman"/>
          <w:color w:val="EE0000"/>
        </w:rPr>
      </w:pPr>
    </w:p>
    <w:p w14:paraId="0000000F" w14:textId="77777777" w:rsidR="00B9077A"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Solicitarea de restituire a taxelor de școlarizare în temeiul Art. 22 poate fi formulată cel târziu până la data de 30 aprilie a anului academic pentru care a fost depusă candidatura. Taxele de școlarizare se restituie doar în cazul dosarelor complete privind restituirea taxelor. Completările la dosar pot fi efectuate în maxim 30 de zile de la comunicarea către UPT a intervenirii uneia dintre cele două situații (transmiterea Anexei 11).</w:t>
      </w:r>
    </w:p>
    <w:p w14:paraId="00000010" w14:textId="77777777" w:rsidR="00B9077A" w:rsidRDefault="00B9077A">
      <w:pPr>
        <w:spacing w:after="0"/>
        <w:ind w:firstLine="720"/>
        <w:jc w:val="both"/>
        <w:rPr>
          <w:rFonts w:ascii="Times New Roman" w:eastAsia="Times New Roman" w:hAnsi="Times New Roman" w:cs="Times New Roman"/>
        </w:rPr>
      </w:pPr>
    </w:p>
    <w:p w14:paraId="00000011" w14:textId="77777777" w:rsidR="00B9077A"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Declar că am luat la cunoștință că depășirea termenelor mai sus menționate și lipsa unor documente din dosar conduc la neeligibilitatea cererii de rambursare a taxei de școlarizare. În aceste condiții, taxa de școlarizare nu va fi rambursată.</w:t>
      </w:r>
    </w:p>
    <w:p w14:paraId="00000012" w14:textId="77777777" w:rsidR="00B9077A" w:rsidRDefault="00B9077A">
      <w:pPr>
        <w:spacing w:after="0" w:line="240" w:lineRule="auto"/>
        <w:jc w:val="both"/>
        <w:rPr>
          <w:rFonts w:ascii="Times New Roman" w:eastAsia="Times New Roman" w:hAnsi="Times New Roman" w:cs="Times New Roman"/>
          <w:color w:val="EE0000"/>
        </w:rPr>
      </w:pPr>
    </w:p>
    <w:p w14:paraId="00000013" w14:textId="77777777" w:rsidR="00B9077A" w:rsidRDefault="00B9077A">
      <w:pPr>
        <w:spacing w:after="0" w:line="240" w:lineRule="auto"/>
        <w:jc w:val="both"/>
        <w:rPr>
          <w:rFonts w:ascii="Times New Roman" w:eastAsia="Times New Roman" w:hAnsi="Times New Roman" w:cs="Times New Roman"/>
        </w:rPr>
      </w:pPr>
    </w:p>
    <w:p w14:paraId="00000014" w14:textId="77777777" w:rsidR="00B9077A" w:rsidRDefault="00000000">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b/>
          <w:bCs/>
        </w:rPr>
        <w:t>Sunt de acord ca Universitatea Politehnica Timișoara să rețină în întregime taxa de școlarizare aferentă primului an de studiu dacă condițiile de eligibilitate de mai sus nu sunt îndeplinite</w:t>
      </w:r>
      <w:r>
        <w:rPr>
          <w:rFonts w:ascii="Times New Roman" w:eastAsia="Times New Roman" w:hAnsi="Times New Roman" w:cs="Times New Roman"/>
        </w:rPr>
        <w:t xml:space="preserve">. </w:t>
      </w:r>
    </w:p>
    <w:p w14:paraId="00000015" w14:textId="77777777" w:rsidR="00B9077A" w:rsidRDefault="00B9077A">
      <w:pPr>
        <w:spacing w:after="0" w:line="240" w:lineRule="auto"/>
        <w:jc w:val="both"/>
        <w:rPr>
          <w:rFonts w:ascii="Times New Roman" w:eastAsia="Times New Roman" w:hAnsi="Times New Roman" w:cs="Times New Roman"/>
        </w:rPr>
      </w:pPr>
    </w:p>
    <w:p w14:paraId="00000016" w14:textId="41D541EE" w:rsidR="00B9077A" w:rsidRDefault="00000000">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Data și locul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Numele, semnătura</w:t>
      </w:r>
    </w:p>
    <w:p w14:paraId="00000017" w14:textId="220139A5" w:rsidR="00B9077A" w:rsidRDefault="00000000">
      <w:pPr>
        <w:tabs>
          <w:tab w:val="left" w:pos="2835"/>
          <w:tab w:val="left" w:pos="5670"/>
        </w:tabs>
        <w:spacing w:after="0" w:line="240" w:lineRule="auto"/>
        <w:jc w:val="both"/>
        <w:rPr>
          <w:rFonts w:ascii="Times New Roman" w:eastAsia="Times New Roman" w:hAnsi="Times New Roman" w:cs="Times New Roman"/>
        </w:rPr>
      </w:pPr>
      <w:sdt>
        <w:sdtPr>
          <w:rPr>
            <w:rFonts w:ascii="Times New Roman" w:eastAsia="Times New Roman" w:hAnsi="Times New Roman" w:cs="Times New Roman"/>
          </w:rPr>
          <w:id w:val="2125961663"/>
          <w:placeholder>
            <w:docPart w:val="DefaultPlaceholder_-1854013440"/>
          </w:placeholder>
          <w:showingPlcHdr/>
        </w:sdtPr>
        <w:sdtContent>
          <w:r w:rsidR="00537B87" w:rsidRPr="00537B87">
            <w:rPr>
              <w:rStyle w:val="PlaceholderText"/>
              <w:bdr w:val="single" w:sz="4" w:space="0" w:color="auto"/>
            </w:rPr>
            <w:t>Click or tap here to enter text.</w:t>
          </w:r>
        </w:sdtContent>
      </w:sdt>
      <w:r w:rsidR="00537B87">
        <w:rPr>
          <w:rFonts w:ascii="Times New Roman" w:eastAsia="Times New Roman" w:hAnsi="Times New Roman" w:cs="Times New Roman"/>
        </w:rPr>
        <w:t xml:space="preserve">                     </w:t>
      </w:r>
      <w:sdt>
        <w:sdtPr>
          <w:rPr>
            <w:rFonts w:ascii="Times New Roman" w:eastAsia="Times New Roman" w:hAnsi="Times New Roman" w:cs="Times New Roman"/>
          </w:rPr>
          <w:id w:val="350620736"/>
          <w:placeholder>
            <w:docPart w:val="DefaultPlaceholder_-1854013440"/>
          </w:placeholder>
          <w:showingPlcHdr/>
        </w:sdtPr>
        <w:sdtContent>
          <w:r w:rsidR="00537B87" w:rsidRPr="00537B87">
            <w:rPr>
              <w:rStyle w:val="PlaceholderText"/>
              <w:bdr w:val="single" w:sz="4" w:space="0" w:color="auto"/>
            </w:rPr>
            <w:t>Click or tap here to enter text.</w:t>
          </w:r>
        </w:sdtContent>
      </w:sdt>
    </w:p>
    <w:sectPr w:rsidR="00B9077A">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949E" w14:textId="77777777" w:rsidR="004719E3" w:rsidRDefault="004719E3">
      <w:pPr>
        <w:spacing w:after="0" w:line="240" w:lineRule="auto"/>
      </w:pPr>
      <w:r>
        <w:separator/>
      </w:r>
    </w:p>
  </w:endnote>
  <w:endnote w:type="continuationSeparator" w:id="0">
    <w:p w14:paraId="2CC986BD" w14:textId="77777777" w:rsidR="004719E3" w:rsidRDefault="0047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BE186A17-7D80-4211-8E0C-78FEBCAAB092}"/>
    <w:embedBold r:id="rId2" w:fontKey="{46A73607-9794-4089-8FF6-B3F79011ED38}"/>
    <w:embedItalic r:id="rId3" w:fontKey="{166BEDBC-9AA0-4069-83FA-E42DB3B6BBD1}"/>
  </w:font>
  <w:font w:name="Play">
    <w:charset w:val="00"/>
    <w:family w:val="auto"/>
    <w:pitch w:val="default"/>
    <w:embedRegular r:id="rId4" w:fontKey="{F6A88259-74C1-4FBD-B464-A24E4302111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4ED35573-AC36-4E4D-B70A-96FAE0D40CD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34FE7B1D" w:rsidR="00B9077A"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02ECD">
      <w:rPr>
        <w:noProof/>
        <w:color w:val="000000"/>
      </w:rPr>
      <w:t>1</w:t>
    </w:r>
    <w:r>
      <w:rPr>
        <w:color w:val="000000"/>
      </w:rPr>
      <w:fldChar w:fldCharType="end"/>
    </w:r>
  </w:p>
  <w:p w14:paraId="00000019" w14:textId="77777777" w:rsidR="00B9077A" w:rsidRDefault="00B9077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A49A" w14:textId="77777777" w:rsidR="004719E3" w:rsidRDefault="004719E3">
      <w:pPr>
        <w:spacing w:after="0" w:line="240" w:lineRule="auto"/>
      </w:pPr>
      <w:r>
        <w:separator/>
      </w:r>
    </w:p>
  </w:footnote>
  <w:footnote w:type="continuationSeparator" w:id="0">
    <w:p w14:paraId="2EEBB2BD" w14:textId="77777777" w:rsidR="004719E3" w:rsidRDefault="004719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ocumentProtection w:edit="forms" w:enforcement="1" w:cryptProviderType="rsaAES" w:cryptAlgorithmClass="hash" w:cryptAlgorithmType="typeAny" w:cryptAlgorithmSid="14" w:cryptSpinCount="100000" w:hash="f/+Xz2llsI7cNj9Fj6Jt7H/HmyXh/+X1a9x0eySVe45NJ/R+erTJPq7AFBNeuY6qrGlvZgEElhrrkIOrFAgZ3A==" w:salt="eN1edXGmgGorE/zIMxXA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7A"/>
    <w:rsid w:val="000A36B2"/>
    <w:rsid w:val="000A4BAA"/>
    <w:rsid w:val="00131F55"/>
    <w:rsid w:val="00157EDD"/>
    <w:rsid w:val="00402ECD"/>
    <w:rsid w:val="004719E3"/>
    <w:rsid w:val="00537B87"/>
    <w:rsid w:val="00887BCF"/>
    <w:rsid w:val="00B90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A4EE"/>
  <w15:docId w15:val="{1471BB84-066D-4BDB-8A5C-1B5D4C45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ro"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A7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A7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4D3"/>
    <w:rPr>
      <w:rFonts w:eastAsiaTheme="majorEastAsia" w:cstheme="majorBidi"/>
      <w:color w:val="272727" w:themeColor="text1" w:themeTint="D8"/>
    </w:rPr>
  </w:style>
  <w:style w:type="character" w:customStyle="1" w:styleId="TitleChar">
    <w:name w:val="Title Char"/>
    <w:basedOn w:val="DefaultParagraphFont"/>
    <w:link w:val="Title"/>
    <w:uiPriority w:val="10"/>
    <w:rsid w:val="00AA74D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A7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4D3"/>
    <w:pPr>
      <w:spacing w:before="160"/>
      <w:jc w:val="center"/>
    </w:pPr>
    <w:rPr>
      <w:i/>
      <w:iCs/>
      <w:color w:val="404040" w:themeColor="text1" w:themeTint="BF"/>
    </w:rPr>
  </w:style>
  <w:style w:type="character" w:customStyle="1" w:styleId="QuoteChar">
    <w:name w:val="Quote Char"/>
    <w:basedOn w:val="DefaultParagraphFont"/>
    <w:link w:val="Quote"/>
    <w:uiPriority w:val="29"/>
    <w:rsid w:val="00AA74D3"/>
    <w:rPr>
      <w:i/>
      <w:iCs/>
      <w:color w:val="404040" w:themeColor="text1" w:themeTint="BF"/>
    </w:rPr>
  </w:style>
  <w:style w:type="paragraph" w:styleId="ListParagraph">
    <w:name w:val="List Paragraph"/>
    <w:basedOn w:val="Normal"/>
    <w:uiPriority w:val="34"/>
    <w:qFormat/>
    <w:rsid w:val="00AA74D3"/>
    <w:pPr>
      <w:ind w:left="720"/>
      <w:contextualSpacing/>
    </w:pPr>
  </w:style>
  <w:style w:type="character" w:styleId="IntenseEmphasis">
    <w:name w:val="Intense Emphasis"/>
    <w:basedOn w:val="DefaultParagraphFont"/>
    <w:uiPriority w:val="21"/>
    <w:qFormat/>
    <w:rsid w:val="00AA74D3"/>
    <w:rPr>
      <w:i/>
      <w:iCs/>
      <w:color w:val="0F4761" w:themeColor="accent1" w:themeShade="BF"/>
    </w:rPr>
  </w:style>
  <w:style w:type="paragraph" w:styleId="IntenseQuote">
    <w:name w:val="Intense Quote"/>
    <w:basedOn w:val="Normal"/>
    <w:next w:val="Normal"/>
    <w:link w:val="IntenseQuoteChar"/>
    <w:uiPriority w:val="30"/>
    <w:qFormat/>
    <w:rsid w:val="00AA7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4D3"/>
    <w:rPr>
      <w:i/>
      <w:iCs/>
      <w:color w:val="0F4761" w:themeColor="accent1" w:themeShade="BF"/>
    </w:rPr>
  </w:style>
  <w:style w:type="character" w:styleId="IntenseReference">
    <w:name w:val="Intense Reference"/>
    <w:basedOn w:val="DefaultParagraphFont"/>
    <w:uiPriority w:val="32"/>
    <w:qFormat/>
    <w:rsid w:val="00AA74D3"/>
    <w:rPr>
      <w:b/>
      <w:bCs/>
      <w:smallCaps/>
      <w:color w:val="0F4761" w:themeColor="accent1" w:themeShade="BF"/>
      <w:spacing w:val="5"/>
    </w:rPr>
  </w:style>
  <w:style w:type="paragraph" w:styleId="BodyTextIndent">
    <w:name w:val="Body Text Indent"/>
    <w:basedOn w:val="Normal"/>
    <w:link w:val="BodyTextIndentChar"/>
    <w:rsid w:val="00CE245B"/>
    <w:pPr>
      <w:spacing w:after="0" w:line="240" w:lineRule="auto"/>
      <w:ind w:firstLine="720"/>
      <w:jc w:val="both"/>
    </w:pPr>
    <w:rPr>
      <w:rFonts w:ascii="Times New Roman" w:eastAsia="Times New Roman" w:hAnsi="Times New Roman" w:cs="Times New Roman"/>
      <w:szCs w:val="20"/>
      <w:lang w:eastAsia="ro-RO"/>
    </w:rPr>
  </w:style>
  <w:style w:type="character" w:customStyle="1" w:styleId="BodyTextIndentChar">
    <w:name w:val="Body Text Indent Char"/>
    <w:basedOn w:val="DefaultParagraphFont"/>
    <w:link w:val="BodyTextIndent"/>
    <w:rsid w:val="00CE245B"/>
    <w:rPr>
      <w:rFonts w:ascii="Times New Roman" w:eastAsia="Times New Roman" w:hAnsi="Times New Roman" w:cs="Times New Roman"/>
      <w:kern w:val="0"/>
      <w:szCs w:val="20"/>
      <w:lang w:eastAsia="ro-RO"/>
    </w:rPr>
  </w:style>
  <w:style w:type="character" w:styleId="Hyperlink">
    <w:name w:val="Hyperlink"/>
    <w:basedOn w:val="DefaultParagraphFont"/>
    <w:uiPriority w:val="99"/>
    <w:unhideWhenUsed/>
    <w:rsid w:val="00D47D26"/>
    <w:rPr>
      <w:color w:val="467886" w:themeColor="hyperlink"/>
      <w:u w:val="single"/>
    </w:rPr>
  </w:style>
  <w:style w:type="character" w:styleId="UnresolvedMention">
    <w:name w:val="Unresolved Mention"/>
    <w:basedOn w:val="DefaultParagraphFont"/>
    <w:uiPriority w:val="99"/>
    <w:semiHidden/>
    <w:unhideWhenUsed/>
    <w:rsid w:val="00D47D26"/>
    <w:rPr>
      <w:color w:val="605E5C"/>
      <w:shd w:val="clear" w:color="auto" w:fill="E1DFDD"/>
    </w:rPr>
  </w:style>
  <w:style w:type="character" w:styleId="CommentReference">
    <w:name w:val="annotation reference"/>
    <w:uiPriority w:val="99"/>
    <w:rsid w:val="002A4C07"/>
    <w:rPr>
      <w:sz w:val="16"/>
      <w:szCs w:val="16"/>
    </w:rPr>
  </w:style>
  <w:style w:type="paragraph" w:styleId="CommentText">
    <w:name w:val="annotation text"/>
    <w:basedOn w:val="Normal"/>
    <w:link w:val="CommentTextChar"/>
    <w:rsid w:val="002A4C07"/>
    <w:pPr>
      <w:spacing w:after="0" w:line="240" w:lineRule="auto"/>
    </w:pPr>
    <w:rPr>
      <w:rFonts w:ascii="Times New Roman" w:eastAsia="Times New Roman" w:hAnsi="Times New Roman" w:cs="Times New Roman"/>
      <w:sz w:val="20"/>
      <w:szCs w:val="20"/>
      <w:lang w:val="ro-RO" w:eastAsia="ro-RO"/>
    </w:rPr>
  </w:style>
  <w:style w:type="character" w:customStyle="1" w:styleId="CommentTextChar">
    <w:name w:val="Comment Text Char"/>
    <w:basedOn w:val="DefaultParagraphFont"/>
    <w:link w:val="CommentText"/>
    <w:rsid w:val="002A4C07"/>
    <w:rPr>
      <w:rFonts w:ascii="Times New Roman" w:eastAsia="Times New Roman" w:hAnsi="Times New Roman" w:cs="Times New Roman"/>
      <w:kern w:val="0"/>
      <w:sz w:val="20"/>
      <w:szCs w:val="20"/>
      <w:lang w:val="ro-RO" w:eastAsia="ro-RO"/>
    </w:rPr>
  </w:style>
  <w:style w:type="paragraph" w:styleId="Header">
    <w:name w:val="header"/>
    <w:basedOn w:val="Normal"/>
    <w:link w:val="HeaderChar"/>
    <w:uiPriority w:val="99"/>
    <w:unhideWhenUsed/>
    <w:rsid w:val="005C6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71"/>
  </w:style>
  <w:style w:type="paragraph" w:styleId="Footer">
    <w:name w:val="footer"/>
    <w:basedOn w:val="Normal"/>
    <w:link w:val="FooterChar"/>
    <w:uiPriority w:val="99"/>
    <w:unhideWhenUsed/>
    <w:rsid w:val="005C6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71"/>
  </w:style>
  <w:style w:type="paragraph" w:styleId="CommentSubject">
    <w:name w:val="annotation subject"/>
    <w:basedOn w:val="CommentText"/>
    <w:next w:val="CommentText"/>
    <w:link w:val="CommentSubjectChar"/>
    <w:uiPriority w:val="99"/>
    <w:semiHidden/>
    <w:unhideWhenUsed/>
    <w:rsid w:val="00310D59"/>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310D59"/>
    <w:rPr>
      <w:rFonts w:ascii="Times New Roman" w:eastAsia="Times New Roman" w:hAnsi="Times New Roman" w:cs="Times New Roman"/>
      <w:b/>
      <w:bCs/>
      <w:kern w:val="0"/>
      <w:sz w:val="20"/>
      <w:szCs w:val="20"/>
      <w:lang w:val="ro-RO" w:eastAsia="ro-RO"/>
    </w:rPr>
  </w:style>
  <w:style w:type="character" w:styleId="PlaceholderText">
    <w:name w:val="Placeholder Text"/>
    <w:basedOn w:val="DefaultParagraphFont"/>
    <w:uiPriority w:val="99"/>
    <w:semiHidden/>
    <w:rsid w:val="000D4E00"/>
    <w:rPr>
      <w:color w:val="666666"/>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udent-admissions@upt.ro" TargetMode="External"/><Relationship Id="rId3" Type="http://schemas.openxmlformats.org/officeDocument/2006/relationships/settings" Target="settings.xml"/><Relationship Id="rId7" Type="http://schemas.openxmlformats.org/officeDocument/2006/relationships/hyperlink" Target="https://apply.up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1C202B-9E4C-46DB-B2E9-C266A56BFD0A}"/>
      </w:docPartPr>
      <w:docPartBody>
        <w:p w:rsidR="00C86EA8" w:rsidRDefault="00883A93">
          <w:r w:rsidRPr="00C85C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93"/>
    <w:rsid w:val="00157EDD"/>
    <w:rsid w:val="00883A93"/>
    <w:rsid w:val="00AF28FB"/>
    <w:rsid w:val="00C86EA8"/>
    <w:rsid w:val="00EF5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A9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7E4wdzUpu4iuG8jIYq2/WLe/A==">CgMxLjA4AHIhMWs5dzNEZXhETF9MaXhFdkY3LVg2YWlpMUx0ZmpqeGFT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 Albulescu</dc:creator>
  <cp:lastModifiedBy>Anca-Petronela Dubei</cp:lastModifiedBy>
  <cp:revision>5</cp:revision>
  <dcterms:created xsi:type="dcterms:W3CDTF">2026-01-27T09:28:00Z</dcterms:created>
  <dcterms:modified xsi:type="dcterms:W3CDTF">2026-03-31T11:04:00Z</dcterms:modified>
</cp:coreProperties>
</file>